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80" w:rsidRDefault="00936880">
      <w:r>
        <w:rPr>
          <w:noProof/>
        </w:rPr>
        <w:drawing>
          <wp:anchor distT="0" distB="0" distL="114300" distR="114300" simplePos="0" relativeHeight="251657728" behindDoc="0" locked="0" layoutInCell="1" allowOverlap="1">
            <wp:simplePos x="0" y="0"/>
            <wp:positionH relativeFrom="margin">
              <wp:posOffset>235585</wp:posOffset>
            </wp:positionH>
            <wp:positionV relativeFrom="margin">
              <wp:posOffset>-226060</wp:posOffset>
            </wp:positionV>
            <wp:extent cx="2205990" cy="1216025"/>
            <wp:effectExtent l="19050" t="0" r="3810" b="0"/>
            <wp:wrapSquare wrapText="bothSides"/>
            <wp:docPr id="5" name="Picture 6" descr="Logo_IACR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ACRN_final.jpg"/>
                    <pic:cNvPicPr>
                      <a:picLocks noChangeAspect="1" noChangeArrowheads="1"/>
                    </pic:cNvPicPr>
                  </pic:nvPicPr>
                  <pic:blipFill>
                    <a:blip r:embed="rId7" cstate="print"/>
                    <a:srcRect/>
                    <a:stretch>
                      <a:fillRect/>
                    </a:stretch>
                  </pic:blipFill>
                  <pic:spPr bwMode="auto">
                    <a:xfrm>
                      <a:off x="0" y="0"/>
                      <a:ext cx="2205990" cy="1216025"/>
                    </a:xfrm>
                    <a:prstGeom prst="rect">
                      <a:avLst/>
                    </a:prstGeom>
                    <a:noFill/>
                    <a:ln w="9525">
                      <a:noFill/>
                      <a:miter lim="800000"/>
                      <a:headEnd/>
                      <a:tailEnd/>
                    </a:ln>
                  </pic:spPr>
                </pic:pic>
              </a:graphicData>
            </a:graphic>
          </wp:anchor>
        </w:drawing>
      </w:r>
    </w:p>
    <w:p w:rsidR="003A5312" w:rsidRPr="00791A14" w:rsidRDefault="003A5312" w:rsidP="003A5312">
      <w:pPr>
        <w:spacing w:after="0" w:line="240" w:lineRule="auto"/>
        <w:jc w:val="center"/>
        <w:rPr>
          <w:sz w:val="28"/>
          <w:szCs w:val="28"/>
        </w:rPr>
      </w:pPr>
      <w:r w:rsidRPr="00791A14">
        <w:rPr>
          <w:b/>
          <w:sz w:val="28"/>
          <w:szCs w:val="28"/>
        </w:rPr>
        <w:t>IACRN Research Committee Minutes</w:t>
      </w:r>
    </w:p>
    <w:p w:rsidR="003A5312" w:rsidRPr="00791A14" w:rsidRDefault="003A5312" w:rsidP="003A5312">
      <w:pPr>
        <w:pBdr>
          <w:bottom w:val="single" w:sz="4" w:space="1" w:color="auto"/>
        </w:pBdr>
        <w:spacing w:after="0" w:line="240" w:lineRule="auto"/>
        <w:jc w:val="center"/>
        <w:rPr>
          <w:b/>
          <w:sz w:val="28"/>
          <w:szCs w:val="28"/>
        </w:rPr>
      </w:pPr>
      <w:r>
        <w:rPr>
          <w:b/>
          <w:sz w:val="28"/>
          <w:szCs w:val="28"/>
        </w:rPr>
        <w:t>Sept 14</w:t>
      </w:r>
      <w:r w:rsidRPr="00791A14">
        <w:rPr>
          <w:b/>
          <w:sz w:val="28"/>
          <w:szCs w:val="28"/>
        </w:rPr>
        <w:t>, 2016</w:t>
      </w:r>
    </w:p>
    <w:p w:rsidR="00EC3687" w:rsidRDefault="00EC3687" w:rsidP="00936880">
      <w:pPr>
        <w:spacing w:after="0" w:line="240" w:lineRule="auto"/>
        <w:jc w:val="center"/>
        <w:rPr>
          <w:b/>
        </w:rPr>
      </w:pPr>
    </w:p>
    <w:p w:rsidR="00EC3687" w:rsidRDefault="00EC3687" w:rsidP="00936880">
      <w:pPr>
        <w:spacing w:after="0" w:line="240" w:lineRule="auto"/>
        <w:jc w:val="center"/>
        <w:rPr>
          <w:b/>
        </w:rPr>
      </w:pPr>
    </w:p>
    <w:tbl>
      <w:tblPr>
        <w:tblStyle w:val="TableGrid"/>
        <w:tblpPr w:leftFromText="180" w:rightFromText="180" w:vertAnchor="text" w:horzAnchor="margin" w:tblpXSpec="center" w:tblpY="173"/>
        <w:tblW w:w="0" w:type="auto"/>
        <w:tblLook w:val="04A0"/>
      </w:tblPr>
      <w:tblGrid>
        <w:gridCol w:w="2988"/>
        <w:gridCol w:w="2070"/>
        <w:gridCol w:w="1980"/>
        <w:gridCol w:w="2430"/>
      </w:tblGrid>
      <w:tr w:rsidR="003A5312" w:rsidTr="00225AD2">
        <w:tc>
          <w:tcPr>
            <w:tcW w:w="2988" w:type="dxa"/>
          </w:tcPr>
          <w:p w:rsidR="003A5312" w:rsidRDefault="003A5312" w:rsidP="00225AD2">
            <w:r>
              <w:t>Cheryl Fisher - Chair</w:t>
            </w:r>
          </w:p>
        </w:tc>
        <w:tc>
          <w:tcPr>
            <w:tcW w:w="2070" w:type="dxa"/>
          </w:tcPr>
          <w:p w:rsidR="003A5312" w:rsidRDefault="003A5312" w:rsidP="00225AD2">
            <w:r>
              <w:t>Joy Bailey</w:t>
            </w:r>
          </w:p>
        </w:tc>
        <w:tc>
          <w:tcPr>
            <w:tcW w:w="1980" w:type="dxa"/>
          </w:tcPr>
          <w:p w:rsidR="003A5312" w:rsidRDefault="003A5312" w:rsidP="00225AD2">
            <w:r>
              <w:t>Michelle Purdom</w:t>
            </w:r>
          </w:p>
        </w:tc>
        <w:tc>
          <w:tcPr>
            <w:tcW w:w="2430" w:type="dxa"/>
          </w:tcPr>
          <w:p w:rsidR="003A5312" w:rsidRDefault="003A5312" w:rsidP="00225AD2">
            <w:r>
              <w:t>Shaunagh Browning</w:t>
            </w:r>
          </w:p>
        </w:tc>
      </w:tr>
      <w:tr w:rsidR="003A5312" w:rsidTr="00225AD2">
        <w:tc>
          <w:tcPr>
            <w:tcW w:w="2988" w:type="dxa"/>
          </w:tcPr>
          <w:p w:rsidR="003A5312" w:rsidRDefault="003A5312" w:rsidP="00225AD2">
            <w:r>
              <w:t>Catherine Griffith - Facilitator</w:t>
            </w:r>
          </w:p>
        </w:tc>
        <w:tc>
          <w:tcPr>
            <w:tcW w:w="2070" w:type="dxa"/>
          </w:tcPr>
          <w:p w:rsidR="003A5312" w:rsidRDefault="003A5312" w:rsidP="00225AD2">
            <w:r>
              <w:t>Carolynn Jones</w:t>
            </w:r>
          </w:p>
        </w:tc>
        <w:tc>
          <w:tcPr>
            <w:tcW w:w="1980" w:type="dxa"/>
          </w:tcPr>
          <w:p w:rsidR="003A5312" w:rsidRDefault="003A5312" w:rsidP="00225AD2">
            <w:r>
              <w:t>Georgie Cusack</w:t>
            </w:r>
          </w:p>
        </w:tc>
        <w:tc>
          <w:tcPr>
            <w:tcW w:w="2430" w:type="dxa"/>
          </w:tcPr>
          <w:p w:rsidR="003A5312" w:rsidRDefault="003A5312" w:rsidP="00225AD2">
            <w:r>
              <w:t>Penny Jester</w:t>
            </w:r>
          </w:p>
        </w:tc>
      </w:tr>
      <w:tr w:rsidR="003A5312" w:rsidTr="00225AD2">
        <w:tc>
          <w:tcPr>
            <w:tcW w:w="2988" w:type="dxa"/>
          </w:tcPr>
          <w:p w:rsidR="003A5312" w:rsidRDefault="003A5312" w:rsidP="00225AD2">
            <w:r>
              <w:t>Kathy Grinke</w:t>
            </w:r>
          </w:p>
        </w:tc>
        <w:tc>
          <w:tcPr>
            <w:tcW w:w="2070" w:type="dxa"/>
          </w:tcPr>
          <w:p w:rsidR="003A5312" w:rsidRDefault="003A5312" w:rsidP="00225AD2">
            <w:r>
              <w:t>Shaunagh Browning</w:t>
            </w:r>
          </w:p>
        </w:tc>
        <w:tc>
          <w:tcPr>
            <w:tcW w:w="1980" w:type="dxa"/>
          </w:tcPr>
          <w:p w:rsidR="003A5312" w:rsidRDefault="003A5312" w:rsidP="00225AD2">
            <w:r>
              <w:t>Rosemary Keller</w:t>
            </w:r>
          </w:p>
        </w:tc>
        <w:tc>
          <w:tcPr>
            <w:tcW w:w="2430" w:type="dxa"/>
          </w:tcPr>
          <w:p w:rsidR="003A5312" w:rsidRDefault="003A5312" w:rsidP="00225AD2">
            <w:r>
              <w:t>Rosemary Keller</w:t>
            </w:r>
          </w:p>
        </w:tc>
      </w:tr>
    </w:tbl>
    <w:p w:rsidR="003A5312" w:rsidRDefault="003A5312" w:rsidP="00421CCA">
      <w:pPr>
        <w:spacing w:after="0" w:line="240" w:lineRule="auto"/>
      </w:pPr>
    </w:p>
    <w:p w:rsidR="003A5312" w:rsidRDefault="003A5312" w:rsidP="00421CCA">
      <w:pPr>
        <w:spacing w:after="0" w:line="240" w:lineRule="auto"/>
      </w:pPr>
    </w:p>
    <w:p w:rsidR="003A5312" w:rsidRDefault="003A5312" w:rsidP="00421CCA">
      <w:pPr>
        <w:spacing w:after="0" w:line="240" w:lineRule="auto"/>
      </w:pPr>
    </w:p>
    <w:p w:rsidR="003A5312" w:rsidRDefault="003A5312" w:rsidP="00421CCA">
      <w:pPr>
        <w:spacing w:after="0" w:line="240" w:lineRule="auto"/>
      </w:pPr>
    </w:p>
    <w:p w:rsidR="003E2624" w:rsidRDefault="003E2624" w:rsidP="00421CCA">
      <w:pPr>
        <w:spacing w:after="0" w:line="240" w:lineRule="auto"/>
      </w:pPr>
      <w:r>
        <w:t xml:space="preserve">Presiding:  </w:t>
      </w:r>
      <w:r w:rsidR="00FD02E2">
        <w:t>Cheryl Fisher: Chair</w:t>
      </w:r>
    </w:p>
    <w:p w:rsidR="00BC3131" w:rsidRDefault="00F818B3" w:rsidP="00421CCA">
      <w:pPr>
        <w:pStyle w:val="ListParagraph"/>
        <w:numPr>
          <w:ilvl w:val="0"/>
          <w:numId w:val="2"/>
        </w:numPr>
        <w:spacing w:after="0" w:line="240" w:lineRule="auto"/>
      </w:pPr>
      <w:r>
        <w:t xml:space="preserve">Announcements:  </w:t>
      </w:r>
    </w:p>
    <w:p w:rsidR="00BC3131" w:rsidRDefault="00F818B3" w:rsidP="00BC3131">
      <w:pPr>
        <w:pStyle w:val="ListParagraph"/>
        <w:numPr>
          <w:ilvl w:val="1"/>
          <w:numId w:val="2"/>
        </w:numPr>
        <w:spacing w:after="0" w:line="240" w:lineRule="auto"/>
      </w:pPr>
      <w:r>
        <w:t>8</w:t>
      </w:r>
      <w:r w:rsidRPr="00F818B3">
        <w:rPr>
          <w:vertAlign w:val="superscript"/>
        </w:rPr>
        <w:t>th</w:t>
      </w:r>
      <w:r>
        <w:t xml:space="preserve"> Annual Conference Countdown – 5 weeks and 5 days</w:t>
      </w:r>
    </w:p>
    <w:p w:rsidR="00421CCA" w:rsidRDefault="00421CCA" w:rsidP="00BC3131">
      <w:pPr>
        <w:pStyle w:val="ListParagraph"/>
        <w:numPr>
          <w:ilvl w:val="1"/>
          <w:numId w:val="2"/>
        </w:numPr>
        <w:spacing w:after="0" w:line="240" w:lineRule="auto"/>
      </w:pPr>
      <w:r>
        <w:t>Amanda Bray</w:t>
      </w:r>
      <w:r w:rsidR="003E2624">
        <w:t xml:space="preserve">: new </w:t>
      </w:r>
      <w:r w:rsidR="00BC3131">
        <w:t xml:space="preserve">committee </w:t>
      </w:r>
      <w:r w:rsidR="003E2624">
        <w:t>member</w:t>
      </w:r>
      <w:r w:rsidR="00846E65">
        <w:t xml:space="preserve"> from Ireland</w:t>
      </w:r>
      <w:r w:rsidR="00BC3131">
        <w:t>; has funding and will be able to attend conference</w:t>
      </w:r>
      <w:r w:rsidR="00846E65">
        <w:t>; podium presentation</w:t>
      </w:r>
    </w:p>
    <w:p w:rsidR="00213860" w:rsidRDefault="00213860" w:rsidP="00213860">
      <w:pPr>
        <w:spacing w:after="0" w:line="240" w:lineRule="auto"/>
        <w:ind w:left="1620"/>
      </w:pPr>
    </w:p>
    <w:p w:rsidR="00EC3687" w:rsidRDefault="00C429E3" w:rsidP="003A5312">
      <w:pPr>
        <w:pStyle w:val="ListParagraph"/>
        <w:numPr>
          <w:ilvl w:val="0"/>
          <w:numId w:val="2"/>
        </w:numPr>
        <w:spacing w:after="0" w:line="240" w:lineRule="auto"/>
      </w:pPr>
      <w:r>
        <w:t xml:space="preserve">Review of </w:t>
      </w:r>
      <w:r w:rsidR="00BC3131">
        <w:t xml:space="preserve">Aug 10, </w:t>
      </w:r>
      <w:r w:rsidR="00213860">
        <w:t>2016 minutes:  Minutes approved as written (</w:t>
      </w:r>
      <w:proofErr w:type="spellStart"/>
      <w:r>
        <w:t>RKeller</w:t>
      </w:r>
      <w:proofErr w:type="spellEnd"/>
      <w:r w:rsidR="00213860">
        <w:t xml:space="preserve"> 1</w:t>
      </w:r>
      <w:r w:rsidR="00213860" w:rsidRPr="00213860">
        <w:rPr>
          <w:vertAlign w:val="superscript"/>
        </w:rPr>
        <w:t>st</w:t>
      </w:r>
      <w:r w:rsidR="00213860">
        <w:t xml:space="preserve">; </w:t>
      </w:r>
      <w:proofErr w:type="spellStart"/>
      <w:r w:rsidR="00213860">
        <w:t>CTJones</w:t>
      </w:r>
      <w:proofErr w:type="spellEnd"/>
      <w:r w:rsidR="00213860">
        <w:t xml:space="preserve"> 2</w:t>
      </w:r>
      <w:r w:rsidR="00213860" w:rsidRPr="00213860">
        <w:rPr>
          <w:vertAlign w:val="superscript"/>
        </w:rPr>
        <w:t>nd</w:t>
      </w:r>
      <w:r w:rsidR="00213860">
        <w:t>).</w:t>
      </w:r>
    </w:p>
    <w:p w:rsidR="00213860" w:rsidRDefault="00213860" w:rsidP="00213860">
      <w:pPr>
        <w:pStyle w:val="ListParagraph"/>
        <w:numPr>
          <w:ilvl w:val="0"/>
          <w:numId w:val="2"/>
        </w:numPr>
        <w:spacing w:after="0" w:line="240" w:lineRule="auto"/>
      </w:pPr>
      <w:r>
        <w:t>Subcommittee Updates</w:t>
      </w:r>
    </w:p>
    <w:p w:rsidR="00846E65" w:rsidRDefault="00C83C2E" w:rsidP="00846E65">
      <w:pPr>
        <w:pStyle w:val="ListParagraph"/>
        <w:numPr>
          <w:ilvl w:val="1"/>
          <w:numId w:val="2"/>
        </w:numPr>
        <w:spacing w:after="0" w:line="240" w:lineRule="auto"/>
      </w:pPr>
      <w:r>
        <w:t xml:space="preserve">Deviations:  </w:t>
      </w:r>
      <w:r w:rsidR="00846E65">
        <w:t>Penny and Carolynn provided overview of study examining differences in deviation rates reported among study staff.</w:t>
      </w:r>
    </w:p>
    <w:p w:rsidR="00C83C2E" w:rsidRDefault="00846E65" w:rsidP="00C83C2E">
      <w:pPr>
        <w:pStyle w:val="ListParagraph"/>
        <w:numPr>
          <w:ilvl w:val="2"/>
          <w:numId w:val="2"/>
        </w:numPr>
        <w:spacing w:after="0" w:line="240" w:lineRule="auto"/>
      </w:pPr>
      <w:r>
        <w:t xml:space="preserve">Informed </w:t>
      </w:r>
      <w:r w:rsidR="00A86446">
        <w:t>consent; endpoint eligibility; adverse event</w:t>
      </w:r>
    </w:p>
    <w:p w:rsidR="00A86446" w:rsidRDefault="00A86446" w:rsidP="00C83C2E">
      <w:pPr>
        <w:pStyle w:val="ListParagraph"/>
        <w:numPr>
          <w:ilvl w:val="2"/>
          <w:numId w:val="2"/>
        </w:numPr>
        <w:spacing w:after="0" w:line="240" w:lineRule="auto"/>
      </w:pPr>
      <w:r>
        <w:t xml:space="preserve">NIAID (Nat’l Institute of Allergy &amp; Infectious Disease) is the coordinating center (access to monitoring reports).  </w:t>
      </w:r>
    </w:p>
    <w:p w:rsidR="00684F25" w:rsidRDefault="00684F25" w:rsidP="00684F25">
      <w:pPr>
        <w:pStyle w:val="ListParagraph"/>
        <w:numPr>
          <w:ilvl w:val="3"/>
          <w:numId w:val="2"/>
        </w:numPr>
        <w:spacing w:after="0" w:line="240" w:lineRule="auto"/>
      </w:pPr>
      <w:r>
        <w:t>Sites</w:t>
      </w:r>
    </w:p>
    <w:p w:rsidR="00A86446" w:rsidRDefault="00A86446" w:rsidP="00684F25">
      <w:pPr>
        <w:pStyle w:val="ListParagraph"/>
        <w:numPr>
          <w:ilvl w:val="4"/>
          <w:numId w:val="2"/>
        </w:numPr>
        <w:spacing w:after="0" w:line="240" w:lineRule="auto"/>
      </w:pPr>
      <w:r>
        <w:t>13 total sites:  7 sites with RN coordinators</w:t>
      </w:r>
    </w:p>
    <w:p w:rsidR="00A86446" w:rsidRDefault="00A86446" w:rsidP="00684F25">
      <w:pPr>
        <w:pStyle w:val="ListParagraph"/>
        <w:numPr>
          <w:ilvl w:val="4"/>
          <w:numId w:val="2"/>
        </w:numPr>
        <w:spacing w:after="0" w:line="240" w:lineRule="auto"/>
      </w:pPr>
      <w:r>
        <w:t xml:space="preserve">6 sites with non RN Coordinators.  </w:t>
      </w:r>
    </w:p>
    <w:p w:rsidR="00684F25" w:rsidRDefault="00684F25" w:rsidP="00684F25">
      <w:pPr>
        <w:pStyle w:val="ListParagraph"/>
        <w:numPr>
          <w:ilvl w:val="4"/>
          <w:numId w:val="2"/>
        </w:numPr>
        <w:spacing w:after="0" w:line="240" w:lineRule="auto"/>
      </w:pPr>
      <w:r>
        <w:t>Did not use sites with mixed personnel.  Too challenging to determine which role created the deviation.</w:t>
      </w:r>
    </w:p>
    <w:p w:rsidR="00684F25" w:rsidRDefault="00684F25" w:rsidP="00684F25">
      <w:pPr>
        <w:pStyle w:val="ListParagraph"/>
        <w:numPr>
          <w:ilvl w:val="3"/>
          <w:numId w:val="2"/>
        </w:numPr>
        <w:spacing w:after="0" w:line="240" w:lineRule="auto"/>
      </w:pPr>
      <w:r>
        <w:t>Methods:</w:t>
      </w:r>
    </w:p>
    <w:p w:rsidR="00684F25" w:rsidRDefault="00684F25" w:rsidP="00684F25">
      <w:pPr>
        <w:pStyle w:val="ListParagraph"/>
        <w:numPr>
          <w:ilvl w:val="4"/>
          <w:numId w:val="2"/>
        </w:numPr>
        <w:spacing w:after="0" w:line="240" w:lineRule="auto"/>
      </w:pPr>
      <w:r>
        <w:t>101 total deviations were examined.</w:t>
      </w:r>
    </w:p>
    <w:p w:rsidR="00684F25" w:rsidRDefault="00684F25" w:rsidP="00684F25">
      <w:pPr>
        <w:pStyle w:val="ListParagraph"/>
        <w:numPr>
          <w:ilvl w:val="4"/>
          <w:numId w:val="2"/>
        </w:numPr>
        <w:spacing w:after="0" w:line="240" w:lineRule="auto"/>
      </w:pPr>
      <w:r>
        <w:t>Used Chi Square:  RN vs Non RN rates of reporting deviations</w:t>
      </w:r>
    </w:p>
    <w:p w:rsidR="00684F25" w:rsidRDefault="00684F25" w:rsidP="00684F25">
      <w:pPr>
        <w:pStyle w:val="ListParagraph"/>
        <w:numPr>
          <w:ilvl w:val="4"/>
          <w:numId w:val="2"/>
        </w:numPr>
        <w:spacing w:after="0" w:line="240" w:lineRule="auto"/>
      </w:pPr>
      <w:r>
        <w:t>3 out of 4 showed significant differences in favor of RN.  IC p&lt;0.01;  Adverse events p&lt;0.03;  Overall p &lt; 0.001</w:t>
      </w:r>
    </w:p>
    <w:p w:rsidR="00C83C2E" w:rsidRDefault="00C83C2E" w:rsidP="00C83C2E">
      <w:pPr>
        <w:spacing w:after="0" w:line="240" w:lineRule="auto"/>
      </w:pPr>
    </w:p>
    <w:p w:rsidR="008F1207" w:rsidRDefault="00C83C2E" w:rsidP="002C4A74">
      <w:pPr>
        <w:pStyle w:val="ListParagraph"/>
        <w:numPr>
          <w:ilvl w:val="1"/>
          <w:numId w:val="2"/>
        </w:numPr>
        <w:spacing w:after="0" w:line="240" w:lineRule="auto"/>
      </w:pPr>
      <w:r>
        <w:t xml:space="preserve"> </w:t>
      </w:r>
      <w:r w:rsidR="00213860">
        <w:t xml:space="preserve">Workforce – </w:t>
      </w:r>
      <w:r w:rsidR="004C7DAA">
        <w:t>More discussion related to ISRC follow</w:t>
      </w:r>
      <w:r w:rsidR="008E4422">
        <w:t>-</w:t>
      </w:r>
      <w:bookmarkStart w:id="0" w:name="_GoBack"/>
      <w:bookmarkEnd w:id="0"/>
      <w:r w:rsidR="004C7DAA">
        <w:t>up.  ISRC identified that snowball sampling may be problematic. Cheryl will consult with NIH expert to address different approaches to add more rigor to our sampling.</w:t>
      </w:r>
      <w:r w:rsidR="002C4A74">
        <w:t xml:space="preserve">  Additionally, it was decided that this study is not a replication of previous work but rather an extension.  </w:t>
      </w:r>
    </w:p>
    <w:p w:rsidR="00155A3E" w:rsidRPr="007F5142" w:rsidRDefault="00DB4A05" w:rsidP="00DB4A05">
      <w:pPr>
        <w:pStyle w:val="ListParagraph"/>
        <w:numPr>
          <w:ilvl w:val="0"/>
          <w:numId w:val="2"/>
        </w:numPr>
        <w:spacing w:after="0" w:line="240" w:lineRule="auto"/>
        <w:rPr>
          <w:b/>
          <w:u w:val="single"/>
        </w:rPr>
      </w:pPr>
      <w:r>
        <w:t>Preconference: Nominal Group</w:t>
      </w:r>
      <w:r w:rsidR="002C4A74">
        <w:t>:  Carolynn, Cheryl</w:t>
      </w:r>
      <w:r w:rsidR="000C75B3">
        <w:t>, Catherine</w:t>
      </w:r>
    </w:p>
    <w:p w:rsidR="00F07E2C" w:rsidRDefault="00DB4A05" w:rsidP="003A5312">
      <w:pPr>
        <w:pStyle w:val="ListParagraph"/>
        <w:numPr>
          <w:ilvl w:val="1"/>
          <w:numId w:val="2"/>
        </w:numPr>
        <w:spacing w:after="0" w:line="240" w:lineRule="auto"/>
      </w:pPr>
      <w:r>
        <w:t xml:space="preserve"> </w:t>
      </w:r>
      <w:r w:rsidR="000C75B3">
        <w:t>Carolynn reviewed the e</w:t>
      </w:r>
      <w:r w:rsidR="00F07E2C">
        <w:t>xplanation</w:t>
      </w:r>
      <w:r w:rsidR="000C75B3">
        <w:t xml:space="preserve"> of the process for conducting </w:t>
      </w:r>
      <w:r w:rsidR="00F07E2C">
        <w:t xml:space="preserve">a Nominal Group Session for generating ideas with any group; in our case, </w:t>
      </w:r>
      <w:r w:rsidR="000C75B3">
        <w:t>members generated list of research priorities based on IACRN strategic plan</w:t>
      </w:r>
      <w:r w:rsidR="00F07E2C">
        <w:t>.</w:t>
      </w:r>
    </w:p>
    <w:p w:rsidR="00F07E2C" w:rsidRDefault="00F07E2C" w:rsidP="002C4A74">
      <w:pPr>
        <w:pStyle w:val="ListParagraph"/>
        <w:numPr>
          <w:ilvl w:val="1"/>
          <w:numId w:val="2"/>
        </w:numPr>
        <w:spacing w:after="0" w:line="240" w:lineRule="auto"/>
      </w:pPr>
      <w:r>
        <w:t>The timeline needs to be revisited to incorporate material to satisfy the contact hour application and the education content grid to justify the education component so we can give contact hours.</w:t>
      </w:r>
    </w:p>
    <w:p w:rsidR="003A5312" w:rsidRDefault="003A5312" w:rsidP="003A5312">
      <w:pPr>
        <w:spacing w:after="0" w:line="240" w:lineRule="auto"/>
        <w:ind w:left="720"/>
      </w:pPr>
    </w:p>
    <w:p w:rsidR="003A5312" w:rsidRDefault="00936880" w:rsidP="003A5312">
      <w:pPr>
        <w:pStyle w:val="ListParagraph"/>
        <w:numPr>
          <w:ilvl w:val="0"/>
          <w:numId w:val="2"/>
        </w:numPr>
        <w:spacing w:after="0" w:line="240" w:lineRule="auto"/>
      </w:pPr>
      <w:r>
        <w:t>Adjourned at 16:40.</w:t>
      </w:r>
    </w:p>
    <w:p w:rsidR="00936880" w:rsidRDefault="00936880" w:rsidP="00936880">
      <w:pPr>
        <w:spacing w:after="0" w:line="240" w:lineRule="auto"/>
      </w:pPr>
    </w:p>
    <w:p w:rsidR="00936880" w:rsidRDefault="00936880" w:rsidP="00936880">
      <w:pPr>
        <w:spacing w:after="0" w:line="240" w:lineRule="auto"/>
      </w:pPr>
      <w:r>
        <w:t>Submitted,</w:t>
      </w:r>
    </w:p>
    <w:p w:rsidR="00936880" w:rsidRDefault="00936880" w:rsidP="00936880">
      <w:pPr>
        <w:spacing w:after="0" w:line="240" w:lineRule="auto"/>
      </w:pPr>
      <w:r>
        <w:t>Catherine A. Griffith, PhD, RN</w:t>
      </w:r>
      <w:r w:rsidR="003A5312">
        <w:t>, Research Committee Facilitator</w:t>
      </w:r>
    </w:p>
    <w:sectPr w:rsidR="00936880" w:rsidSect="003A5312">
      <w:headerReference w:type="default" r:id="rId8"/>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B3" w:rsidRDefault="005A1CB3" w:rsidP="00906B26">
      <w:pPr>
        <w:spacing w:after="0" w:line="240" w:lineRule="auto"/>
      </w:pPr>
      <w:r>
        <w:separator/>
      </w:r>
    </w:p>
  </w:endnote>
  <w:endnote w:type="continuationSeparator" w:id="0">
    <w:p w:rsidR="005A1CB3" w:rsidRDefault="005A1CB3" w:rsidP="00906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B3" w:rsidRDefault="005A1CB3" w:rsidP="00906B26">
      <w:pPr>
        <w:spacing w:after="0" w:line="240" w:lineRule="auto"/>
      </w:pPr>
      <w:r>
        <w:separator/>
      </w:r>
    </w:p>
  </w:footnote>
  <w:footnote w:type="continuationSeparator" w:id="0">
    <w:p w:rsidR="005A1CB3" w:rsidRDefault="005A1CB3" w:rsidP="00906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80" w:rsidRDefault="00F818B3" w:rsidP="00936880">
    <w:r>
      <w:t>09-14</w:t>
    </w:r>
    <w:r w:rsidR="00C015F5">
      <w:t xml:space="preserve">-2016 </w:t>
    </w:r>
    <w:r w:rsidR="00DD0814">
      <w:t xml:space="preserve">Approved IACRN </w:t>
    </w:r>
    <w:r w:rsidR="00936880">
      <w:t>Research Committee Minutes</w:t>
    </w:r>
  </w:p>
  <w:p w:rsidR="00906B26" w:rsidRDefault="00906B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A423F"/>
    <w:multiLevelType w:val="hybridMultilevel"/>
    <w:tmpl w:val="4704EF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D25106"/>
    <w:multiLevelType w:val="hybridMultilevel"/>
    <w:tmpl w:val="341C9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jA3MzM2tzAwszAyNDFU0lEKTi0uzszPAykwqgUAHX0WVywAAAA="/>
  </w:docVars>
  <w:rsids>
    <w:rsidRoot w:val="00155A3E"/>
    <w:rsid w:val="000625C4"/>
    <w:rsid w:val="000C75B3"/>
    <w:rsid w:val="00146056"/>
    <w:rsid w:val="00155A3E"/>
    <w:rsid w:val="00213860"/>
    <w:rsid w:val="00225AD2"/>
    <w:rsid w:val="002534EC"/>
    <w:rsid w:val="002A454F"/>
    <w:rsid w:val="002C4A74"/>
    <w:rsid w:val="00366927"/>
    <w:rsid w:val="00382C88"/>
    <w:rsid w:val="003A5312"/>
    <w:rsid w:val="003E2624"/>
    <w:rsid w:val="00421CCA"/>
    <w:rsid w:val="004446AF"/>
    <w:rsid w:val="00462062"/>
    <w:rsid w:val="00476E56"/>
    <w:rsid w:val="004A164C"/>
    <w:rsid w:val="004C346A"/>
    <w:rsid w:val="004C7DAA"/>
    <w:rsid w:val="004D6F14"/>
    <w:rsid w:val="00525771"/>
    <w:rsid w:val="0058290A"/>
    <w:rsid w:val="005A1CB3"/>
    <w:rsid w:val="00633634"/>
    <w:rsid w:val="00673383"/>
    <w:rsid w:val="00681C68"/>
    <w:rsid w:val="00684F25"/>
    <w:rsid w:val="006B5CA9"/>
    <w:rsid w:val="006F4853"/>
    <w:rsid w:val="00791A14"/>
    <w:rsid w:val="007F5142"/>
    <w:rsid w:val="00845CC6"/>
    <w:rsid w:val="00846E65"/>
    <w:rsid w:val="008E4422"/>
    <w:rsid w:val="008F1207"/>
    <w:rsid w:val="00906B26"/>
    <w:rsid w:val="00936880"/>
    <w:rsid w:val="00964768"/>
    <w:rsid w:val="00A24359"/>
    <w:rsid w:val="00A86446"/>
    <w:rsid w:val="00A960A5"/>
    <w:rsid w:val="00B908D7"/>
    <w:rsid w:val="00BC3131"/>
    <w:rsid w:val="00BF6D85"/>
    <w:rsid w:val="00C015F5"/>
    <w:rsid w:val="00C429E3"/>
    <w:rsid w:val="00C83C2E"/>
    <w:rsid w:val="00CF42A8"/>
    <w:rsid w:val="00D02EEE"/>
    <w:rsid w:val="00DB4A05"/>
    <w:rsid w:val="00DD0814"/>
    <w:rsid w:val="00DD5B42"/>
    <w:rsid w:val="00DF10A4"/>
    <w:rsid w:val="00E02D9E"/>
    <w:rsid w:val="00E27F02"/>
    <w:rsid w:val="00E65251"/>
    <w:rsid w:val="00EC3687"/>
    <w:rsid w:val="00F07E2C"/>
    <w:rsid w:val="00F818B3"/>
    <w:rsid w:val="00FC30E0"/>
    <w:rsid w:val="00FC3952"/>
    <w:rsid w:val="00FD0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A3E"/>
    <w:pPr>
      <w:ind w:left="720"/>
      <w:contextualSpacing/>
    </w:pPr>
  </w:style>
  <w:style w:type="paragraph" w:styleId="Header">
    <w:name w:val="header"/>
    <w:basedOn w:val="Normal"/>
    <w:link w:val="HeaderChar"/>
    <w:uiPriority w:val="99"/>
    <w:unhideWhenUsed/>
    <w:rsid w:val="0090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26"/>
  </w:style>
  <w:style w:type="paragraph" w:styleId="Footer">
    <w:name w:val="footer"/>
    <w:basedOn w:val="Normal"/>
    <w:link w:val="FooterChar"/>
    <w:uiPriority w:val="99"/>
    <w:unhideWhenUsed/>
    <w:rsid w:val="0090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26"/>
  </w:style>
  <w:style w:type="paragraph" w:styleId="BalloonText">
    <w:name w:val="Balloon Text"/>
    <w:basedOn w:val="Normal"/>
    <w:link w:val="BalloonTextChar"/>
    <w:uiPriority w:val="99"/>
    <w:semiHidden/>
    <w:unhideWhenUsed/>
    <w:rsid w:val="00936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Griffith</dc:creator>
  <cp:lastModifiedBy>Catherine Griffith</cp:lastModifiedBy>
  <cp:revision>8</cp:revision>
  <dcterms:created xsi:type="dcterms:W3CDTF">2016-10-05T01:10:00Z</dcterms:created>
  <dcterms:modified xsi:type="dcterms:W3CDTF">2017-02-16T21:15:00Z</dcterms:modified>
</cp:coreProperties>
</file>